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val="en-US" w:eastAsia="zh-Hans"/>
        </w:rPr>
        <w:t>杭州东创科技股份</w:t>
      </w:r>
      <w:r>
        <w:rPr>
          <w:rFonts w:hint="eastAsia"/>
          <w:sz w:val="28"/>
          <w:szCs w:val="28"/>
          <w:lang w:eastAsia="zh-CN"/>
        </w:rPr>
        <w:t>有限公司</w:t>
      </w:r>
      <w:r>
        <w:rPr>
          <w:rFonts w:hint="eastAsia"/>
          <w:sz w:val="28"/>
          <w:szCs w:val="28"/>
        </w:rPr>
        <w:t>破产清算案债权分配完毕之日止，若有发生受偿情况等，在受偿之日起3个工作日内向管理人书面报告受偿情况，否则可视同虚假申报；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杭州东创科技股份</w:t>
      </w:r>
      <w:r>
        <w:rPr>
          <w:rFonts w:hint="eastAsia"/>
          <w:sz w:val="28"/>
          <w:szCs w:val="28"/>
          <w:lang w:val="en-US" w:eastAsia="zh-CN"/>
        </w:rPr>
        <w:t>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ind w:right="-58"/>
      <w:jc w:val="both"/>
    </w:pPr>
    <w:r>
      <w:rPr>
        <w:rFonts w:hint="eastAsia" w:ascii="仿宋_GB2312" w:eastAsia="仿宋_GB2312"/>
        <w:lang w:val="en-US" w:eastAsia="zh-Hans"/>
      </w:rPr>
      <w:t>杭州东创科技股份</w:t>
    </w:r>
    <w:r>
      <w:rPr>
        <w:rFonts w:hint="eastAsia" w:ascii="仿宋_GB2312" w:eastAsia="仿宋_GB2312"/>
        <w:lang w:val="en-US" w:eastAsia="zh-CN"/>
      </w:rPr>
      <w:t>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jAzZjlmMjk3OWM1NGQ5ZTkyMjk1YzRjNWIxMmEifQ=="/>
  </w:docVars>
  <w:rsids>
    <w:rsidRoot w:val="48B27361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72651F0"/>
    <w:rsid w:val="38B715FC"/>
    <w:rsid w:val="396C5A53"/>
    <w:rsid w:val="3B1E7C37"/>
    <w:rsid w:val="3BBFF35C"/>
    <w:rsid w:val="3CB876C2"/>
    <w:rsid w:val="48B27361"/>
    <w:rsid w:val="49E37F0D"/>
    <w:rsid w:val="58EB4CD9"/>
    <w:rsid w:val="67FC2530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0</TotalTime>
  <ScaleCrop>false</ScaleCrop>
  <LinksUpToDate>false</LinksUpToDate>
  <CharactersWithSpaces>390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bbyoli</cp:lastModifiedBy>
  <dcterms:modified xsi:type="dcterms:W3CDTF">2023-03-10T00:38:36Z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1D8E2202248E4943A2CB8195D8E0B68F</vt:lpwstr>
  </property>
</Properties>
</file>